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both"/>
      </w:pPr>
      <w:r>
        <w:t xml:space="preserve"> </w:t>
      </w:r>
      <w:r>
        <w:rPr>
          <w:b/>
          <w:bCs/>
        </w:rPr>
        <w:t xml:space="preserve"> </w:t>
      </w:r>
      <w:r>
        <w:t xml:space="preserve">В соответствии с Федеральным законом от 27.07.2006 № 152-ФЗ «О персональных данных», Политикой в отношении обработки персональных данных в ООО «</w:t>
      </w:r>
      <w:r>
        <w:t xml:space="preserve">Торговый Дом «Максимум</w:t>
      </w:r>
      <w:r>
        <w:t xml:space="preserve">», Политикой конфиденциальности ООО «ЯНДЕКС»</w:t>
      </w:r>
      <w:r/>
    </w:p>
    <w:p>
      <w:pPr>
        <w:jc w:val="both"/>
      </w:pPr>
      <w:r>
        <w:t xml:space="preserve">Продолжая использовать сайт</w:t>
      </w:r>
      <w:r>
        <w:t xml:space="preserve"> </w:t>
      </w:r>
      <w:r>
        <w:t xml:space="preserve"> </w:t>
      </w:r>
      <w:hyperlink r:id="rId9" w:tooltip="https://elitmedopt.ru/" w:history="1">
        <w:r>
          <w:rPr>
            <w:rStyle w:val="652"/>
            <w:highlight w:val="yellow"/>
          </w:rPr>
          <w:t xml:space="preserve">https://elitmedopt.ru</w:t>
        </w:r>
        <w:r>
          <w:rPr>
            <w:rStyle w:val="652"/>
          </w:rPr>
          <w:t xml:space="preserve">/</w:t>
        </w:r>
      </w:hyperlink>
      <w:r>
        <w:t xml:space="preserve"> Пользователь дает полное, безоговорочное и однозначное Согласие на обработку его персональных данных (далее– Согласие) посредством сервисом веб-аналитики «</w:t>
      </w:r>
      <w:r>
        <w:t xml:space="preserve">Яндекс.Метрика</w:t>
      </w:r>
      <w:r>
        <w:t xml:space="preserve">», предоставляемый компанией ООО «ЯНДЕКС», 119021, г. Москва, </w:t>
      </w:r>
      <w:r>
        <w:t xml:space="preserve">вн</w:t>
      </w:r>
      <w:r>
        <w:t xml:space="preserve">. тер. г. Муниципальный Округ Хамовники, ул. Льва Толстого, д. 16 на следующих условиях: Согласие выдано Обществу с ограниченной ответственностью «</w:t>
      </w:r>
      <w:r>
        <w:t xml:space="preserve">Торговый Дом «Максимум</w:t>
      </w:r>
      <w:r>
        <w:t xml:space="preserve">» </w:t>
      </w:r>
      <w:r>
        <w:t xml:space="preserve">ООО «ТД «Максимум»,  ИНН </w:t>
      </w:r>
      <w:r>
        <w:t xml:space="preserve">6454108969</w:t>
      </w:r>
      <w:r>
        <w:t xml:space="preserve">, </w:t>
      </w:r>
      <w:r>
        <w:t xml:space="preserve">место нахождения</w:t>
      </w:r>
      <w:r>
        <w:t xml:space="preserve">: </w:t>
      </w:r>
      <w:r>
        <w:t xml:space="preserve"> </w:t>
      </w:r>
      <w:r>
        <w:t xml:space="preserve">г Саратов, ул</w:t>
      </w:r>
      <w:r>
        <w:t xml:space="preserve">.</w:t>
      </w:r>
      <w:r>
        <w:t xml:space="preserve"> им. Чернышевского Н.Г., д 94А, ком 12 </w:t>
      </w:r>
      <w:r>
        <w:t xml:space="preserve"> (далее – Оператор). Состав и условия сбора обезличенных данных с использованием программного обеспечения третьих лиц (Яндекс Метрика) определяется непосредственно их правообладателями и могут включать:</w:t>
      </w:r>
      <w:r/>
    </w:p>
    <w:p>
      <w:pPr>
        <w:numPr>
          <w:ilvl w:val="0"/>
          <w:numId w:val="1"/>
        </w:numPr>
        <w:jc w:val="both"/>
      </w:pPr>
      <w:r>
        <w:t xml:space="preserve">данные браузера (тип, версия, </w:t>
      </w:r>
      <w:r>
        <w:t xml:space="preserve">cookie</w:t>
      </w:r>
      <w:r>
        <w:t xml:space="preserve">),</w:t>
      </w:r>
      <w:r/>
    </w:p>
    <w:p>
      <w:pPr>
        <w:numPr>
          <w:ilvl w:val="0"/>
          <w:numId w:val="1"/>
        </w:numPr>
        <w:jc w:val="both"/>
      </w:pPr>
      <w:r>
        <w:t xml:space="preserve">данные устройства и место </w:t>
      </w:r>
      <w:r>
        <w:t xml:space="preserve">еданные</w:t>
      </w:r>
      <w:r>
        <w:t xml:space="preserve"> браузера (тип, версия, </w:t>
      </w:r>
      <w:r>
        <w:t xml:space="preserve">cookie</w:t>
      </w:r>
      <w:r>
        <w:t xml:space="preserve">),</w:t>
      </w:r>
      <w:r/>
    </w:p>
    <w:p>
      <w:pPr>
        <w:numPr>
          <w:ilvl w:val="0"/>
          <w:numId w:val="1"/>
        </w:numPr>
        <w:jc w:val="both"/>
      </w:pPr>
      <w:r>
        <w:t xml:space="preserve">данные устройства и место его положения,</w:t>
      </w:r>
      <w:r/>
    </w:p>
    <w:p>
      <w:pPr>
        <w:numPr>
          <w:ilvl w:val="0"/>
          <w:numId w:val="1"/>
        </w:numPr>
        <w:jc w:val="both"/>
      </w:pPr>
      <w:r>
        <w:t xml:space="preserve">данные операционной системы (тип, версия, разрешение экрана),</w:t>
      </w:r>
      <w:r/>
    </w:p>
    <w:p>
      <w:pPr>
        <w:numPr>
          <w:ilvl w:val="0"/>
          <w:numId w:val="1"/>
        </w:numPr>
        <w:jc w:val="both"/>
      </w:pPr>
      <w:r>
        <w:t xml:space="preserve">данные запроса (время, источник перехода, IP-адрес).</w:t>
      </w:r>
      <w:r/>
    </w:p>
    <w:p>
      <w:pPr>
        <w:jc w:val="both"/>
      </w:pPr>
      <w:r>
        <w:t xml:space="preserve">Оператор не несет ответственность за порядок использования обезличенных данных третьими лицами (Яндекс Метрика). Отключение </w:t>
      </w:r>
      <w:r>
        <w:t xml:space="preserve">cookies</w:t>
      </w:r>
      <w:r>
        <w:t xml:space="preserve"> может повлечь невозможность доступа к частям сайта, требующим авторизации. Согласие выдано на обработку персональных данных в целях: – аналитики посещений сайта </w:t>
      </w:r>
      <w:hyperlink r:id="rId10" w:tooltip="https://elitmedopt.ru/" w:history="1">
        <w:r>
          <w:rPr>
            <w:rStyle w:val="652"/>
            <w:highlight w:val="yellow"/>
          </w:rPr>
          <w:t xml:space="preserve">https://elitmedopt.ru</w:t>
        </w:r>
        <w:r>
          <w:rPr>
            <w:rStyle w:val="652"/>
          </w:rPr>
          <w:t xml:space="preserve">/</w:t>
        </w:r>
      </w:hyperlink>
      <w:r>
        <w:t xml:space="preserve"> </w:t>
      </w:r>
      <w:r>
        <w:t xml:space="preserve">в целях улучшения качества сайта и его содержания, проведения </w:t>
      </w:r>
      <w:r>
        <w:t xml:space="preserve">ретаргетинга</w:t>
      </w:r>
      <w:r>
        <w:t xml:space="preserve">, проведения статистических исследований и обзоров с использованием сервиса «</w:t>
      </w:r>
      <w:r>
        <w:t xml:space="preserve">Яндекс.Метрика</w:t>
      </w:r>
      <w:r>
        <w:t xml:space="preserve">». Согласие яв</w:t>
      </w:r>
      <w:r>
        <w:t xml:space="preserve">ляется конкретным, предметным, информированным, сознательным и однозначным. Пользователь разрешает оператору производить автоматизированную обработку персональных данных, а именно: сбор, запись, систематизацию, накопление, хранение, обезличивание, уточнени</w:t>
      </w:r>
      <w:r>
        <w:t xml:space="preserve">е (обновление, изменение), извлечение, использование, блокирование, удаление, уничтожение. Датой выдачи согласия на обработку персональных данных Субъекта персональных данных является дата совершения конклюдентных действий – продолжение пользования сайтом </w:t>
      </w:r>
      <w:hyperlink r:id="rId11" w:tooltip="https://elitmedopt.ru/" w:history="1">
        <w:r>
          <w:rPr>
            <w:rStyle w:val="652"/>
            <w:highlight w:val="yellow"/>
          </w:rPr>
          <w:t xml:space="preserve">https://elitmedopt.ru</w:t>
        </w:r>
        <w:r>
          <w:rPr>
            <w:rStyle w:val="652"/>
          </w:rPr>
          <w:t xml:space="preserve">/</w:t>
        </w:r>
      </w:hyperlink>
      <w:r>
        <w:t xml:space="preserve">. </w:t>
      </w:r>
      <w:r>
        <w:t xml:space="preserve">Персональные данные автоматически передаются в процессе просмотра при посещении сайта. Пользователь проинформирован о возможности отзыва согласия на основании положений Федерального закона от 27.07.2006 № 152-ФЗ «О персональных данных». Согласие </w:t>
      </w:r>
      <w:r>
        <w:t xml:space="preserve">действует в течение срока, необходимого для достижения целей обработки персональных данных или до момента отзыва Пользователем указанного согласия, если иное не предусмотрено действующим законодательством РФ. Пользователь может отказаться от использования </w:t>
      </w:r>
      <w:r>
        <w:t xml:space="preserve">cookie</w:t>
      </w:r>
      <w:r>
        <w:t xml:space="preserve">, выбрав соответствующие настройки в б</w:t>
      </w:r>
      <w:r>
        <w:t xml:space="preserve">раузере. Однако это может повлиять на работу некоторых функций сайта. В целях, указанных в Согласии, Пользователь выражает свое согласие с тем, что персональные данные передаются следующим третьим лицам: ООО «Яндекс», юридический адрес: 119021, г. Москва, </w:t>
      </w:r>
      <w:r>
        <w:t xml:space="preserve">вн</w:t>
      </w:r>
      <w:r>
        <w:t xml:space="preserve">. тер. г. Муниципальный Округ Хамовники, ул. Льва Толстого, д. 16. Согласие может быть отозвано субъектом персональных данных или его представителем путем направления заявления Оператору в письменной форме на адрес электронной почты: </w:t>
      </w:r>
      <w:hyperlink r:id="rId12" w:tooltip="https://elitmedopt.ru/" w:history="1">
        <w:r>
          <w:rPr>
            <w:rStyle w:val="652"/>
            <w:highlight w:val="yellow"/>
          </w:rPr>
          <w:t xml:space="preserve">https://elitmedopt.ru</w:t>
        </w:r>
        <w:r>
          <w:rPr>
            <w:rStyle w:val="652"/>
          </w:rPr>
          <w:t xml:space="preserve">/</w:t>
        </w:r>
      </w:hyperlink>
      <w:r>
        <w:t xml:space="preserve"> или почтовый:</w:t>
      </w:r>
      <w:r>
        <w:t xml:space="preserve"> 410056, </w:t>
      </w:r>
      <w:r>
        <w:t xml:space="preserve">г</w:t>
      </w:r>
      <w:r>
        <w:t xml:space="preserve">.С</w:t>
      </w:r>
      <w:r>
        <w:t xml:space="preserve">аратов, ул</w:t>
      </w:r>
      <w:r>
        <w:t xml:space="preserve">.</w:t>
      </w:r>
      <w:r>
        <w:t xml:space="preserve"> им. Чернышевского Н.Г., д 94</w:t>
      </w:r>
      <w:r>
        <w:t xml:space="preserve"> </w:t>
      </w:r>
      <w:r>
        <w:t xml:space="preserve">А, ком 12 </w:t>
      </w:r>
      <w:r>
        <w:t xml:space="preserve">В случае отзыва субъектом персональных данных или его представителем согласия на обработку персональных данных Оператор вправе продолжить </w:t>
      </w:r>
      <w:r>
        <w:t xml:space="preserve">обработку персональных данных без согласия субъекта персональных данных при наличии</w:t>
      </w:r>
      <w:r>
        <w:t xml:space="preserve"> оснований, указанных в пунктах 2-11части 1 статьи 6, части 2 статьи 10 и части 2 статьи 11 Федерального закона № 152-ФЗ «О персональных данных». Обрабатываемые персональные данные подлежат уничтожению по достижении целей обработки или в случае утраты необ</w:t>
      </w:r>
      <w:r>
        <w:t xml:space="preserve">ходимости в достижении этих целей, если иное не предусмотрено федеральным законодательством. Настоящим я подтверждаю, что текст данного Согласия прочитан мной полностью и мне понятен, Согласие сформулировано конкретно, предметно, информативно и однозначно.</w:t>
      </w:r>
      <w:r/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  <w14:ligatures w14:val="standardContextual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629"/>
    <w:link w:val="620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629"/>
    <w:link w:val="621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629"/>
    <w:link w:val="622"/>
    <w:uiPriority w:val="9"/>
    <w:rPr>
      <w:rFonts w:ascii="Arial" w:hAnsi="Arial" w:eastAsia="Arial" w:cs="Arial"/>
      <w:sz w:val="30"/>
      <w:szCs w:val="30"/>
    </w:rPr>
  </w:style>
  <w:style w:type="character" w:styleId="20">
    <w:name w:val="Heading 4 Char"/>
    <w:basedOn w:val="629"/>
    <w:link w:val="623"/>
    <w:uiPriority w:val="9"/>
    <w:rPr>
      <w:rFonts w:ascii="Arial" w:hAnsi="Arial" w:eastAsia="Arial" w:cs="Arial"/>
      <w:b/>
      <w:bCs/>
      <w:sz w:val="26"/>
      <w:szCs w:val="26"/>
    </w:rPr>
  </w:style>
  <w:style w:type="character" w:styleId="22">
    <w:name w:val="Heading 5 Char"/>
    <w:basedOn w:val="629"/>
    <w:link w:val="624"/>
    <w:uiPriority w:val="9"/>
    <w:rPr>
      <w:rFonts w:ascii="Arial" w:hAnsi="Arial" w:eastAsia="Arial" w:cs="Arial"/>
      <w:b/>
      <w:bCs/>
      <w:sz w:val="24"/>
      <w:szCs w:val="24"/>
    </w:rPr>
  </w:style>
  <w:style w:type="character" w:styleId="24">
    <w:name w:val="Heading 6 Char"/>
    <w:basedOn w:val="629"/>
    <w:link w:val="625"/>
    <w:uiPriority w:val="9"/>
    <w:rPr>
      <w:rFonts w:ascii="Arial" w:hAnsi="Arial" w:eastAsia="Arial" w:cs="Arial"/>
      <w:b/>
      <w:bCs/>
      <w:sz w:val="22"/>
      <w:szCs w:val="22"/>
    </w:rPr>
  </w:style>
  <w:style w:type="character" w:styleId="26">
    <w:name w:val="Heading 7 Char"/>
    <w:basedOn w:val="629"/>
    <w:link w:val="62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28">
    <w:name w:val="Heading 8 Char"/>
    <w:basedOn w:val="629"/>
    <w:link w:val="627"/>
    <w:uiPriority w:val="9"/>
    <w:rPr>
      <w:rFonts w:ascii="Arial" w:hAnsi="Arial" w:eastAsia="Arial" w:cs="Arial"/>
      <w:i/>
      <w:iCs/>
      <w:sz w:val="22"/>
      <w:szCs w:val="22"/>
    </w:rPr>
  </w:style>
  <w:style w:type="character" w:styleId="30">
    <w:name w:val="Heading 9 Char"/>
    <w:basedOn w:val="629"/>
    <w:link w:val="628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character" w:styleId="35">
    <w:name w:val="Title Char"/>
    <w:basedOn w:val="629"/>
    <w:link w:val="641"/>
    <w:uiPriority w:val="10"/>
    <w:rPr>
      <w:sz w:val="48"/>
      <w:szCs w:val="48"/>
    </w:rPr>
  </w:style>
  <w:style w:type="character" w:styleId="37">
    <w:name w:val="Subtitle Char"/>
    <w:basedOn w:val="629"/>
    <w:link w:val="643"/>
    <w:uiPriority w:val="11"/>
    <w:rPr>
      <w:sz w:val="24"/>
      <w:szCs w:val="24"/>
    </w:rPr>
  </w:style>
  <w:style w:type="character" w:styleId="39">
    <w:name w:val="Quote Char"/>
    <w:link w:val="645"/>
    <w:uiPriority w:val="29"/>
    <w:rPr>
      <w:i/>
    </w:rPr>
  </w:style>
  <w:style w:type="character" w:styleId="41">
    <w:name w:val="Intense Quote Char"/>
    <w:link w:val="649"/>
    <w:uiPriority w:val="30"/>
    <w:rPr>
      <w:i/>
    </w:rPr>
  </w:style>
  <w:style w:type="paragraph" w:styleId="42">
    <w:name w:val="Header"/>
    <w:basedOn w:val="619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29"/>
    <w:link w:val="42"/>
    <w:uiPriority w:val="99"/>
  </w:style>
  <w:style w:type="paragraph" w:styleId="44">
    <w:name w:val="Footer"/>
    <w:basedOn w:val="619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29"/>
    <w:link w:val="44"/>
    <w:uiPriority w:val="99"/>
  </w:style>
  <w:style w:type="paragraph" w:styleId="46">
    <w:name w:val="Caption"/>
    <w:basedOn w:val="619"/>
    <w:next w:val="619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629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630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3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3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3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bfe4f4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bfe4f4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bfe4f4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bfe4f4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c2e6f5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c2e6f5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19749a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1a88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196c23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60cbf3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a02b93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4ea72e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bfe4f4" w:themeFill="accent1" w:themeFillTint="34"/>
    </w:tblPr>
    <w:tblStylePr w:type="band1Horz">
      <w:tcPr>
        <w:shd w:val="clear" w:color="ffffff" w:themeColor="accent1" w:themeTint="75" w:fill="70c4e7" w:themeFill="accent1" w:themeFillTint="75"/>
      </w:tcPr>
    </w:tblStylePr>
    <w:tblStylePr w:type="band1Vert">
      <w:tcPr>
        <w:shd w:val="clear" w:color="ffffff" w:themeColor="accent1" w:themeTint="75" w:fill="70c4e7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156082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156082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156082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156082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ae2d7" w:themeFill="accent2" w:themeFillTint="32"/>
    </w:tblPr>
    <w:tblStylePr w:type="band1Horz">
      <w:tcPr>
        <w:shd w:val="clear" w:color="ffffff" w:themeColor="accent2" w:themeTint="75" w:fill="f4bca1" w:themeFill="accent2" w:themeFillTint="75"/>
      </w:tcPr>
    </w:tblStylePr>
    <w:tblStylePr w:type="band1Vert">
      <w:tcPr>
        <w:shd w:val="clear" w:color="ffffff" w:themeColor="accent2" w:themeTint="75" w:fill="f4bc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97132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97132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97132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97132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bff0c5" w:themeFill="accent3" w:themeFillTint="34"/>
    </w:tblPr>
    <w:tblStylePr w:type="band1Horz">
      <w:tcPr>
        <w:shd w:val="clear" w:color="ffffff" w:themeColor="accent3" w:themeTint="75" w:fill="72dd7e" w:themeFill="accent3" w:themeFillTint="75"/>
      </w:tcPr>
    </w:tblStylePr>
    <w:tblStylePr w:type="band1Vert">
      <w:tcPr>
        <w:shd w:val="clear" w:color="ffffff" w:themeColor="accent3" w:themeTint="75" w:fill="72dd7e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196b24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196b24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196b24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196b24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c8edfb" w:themeFill="accent4" w:themeFillTint="34"/>
    </w:tblPr>
    <w:tblStylePr w:type="band1Horz">
      <w:tcPr>
        <w:shd w:val="clear" w:color="ffffff" w:themeColor="accent4" w:themeTint="75" w:fill="85d7f6" w:themeFill="accent4" w:themeFillTint="75"/>
      </w:tcPr>
    </w:tblStylePr>
    <w:tblStylePr w:type="band1Vert">
      <w:tcPr>
        <w:shd w:val="clear" w:color="ffffff" w:themeColor="accent4" w:themeTint="75" w:fill="85d7f6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0f9ed5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0f9ed5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0f9ed5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0f9ed5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f1ceed" w:themeFill="accent5" w:themeFillTint="34"/>
    </w:tblPr>
    <w:tblStylePr w:type="band1Horz">
      <w:tcPr>
        <w:shd w:val="clear" w:color="ffffff" w:themeColor="accent5" w:themeTint="75" w:fill="e08fd8" w:themeFill="accent5" w:themeFillTint="75"/>
      </w:tcPr>
    </w:tblStylePr>
    <w:tblStylePr w:type="band1Vert">
      <w:tcPr>
        <w:shd w:val="clear" w:color="ffffff" w:themeColor="accent5" w:themeTint="75" w:fill="e08fd8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a02b93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a02b93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a02b93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a02b93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d9f1d0" w:themeFill="accent6" w:themeFillTint="34"/>
    </w:tblPr>
    <w:tblStylePr w:type="band1Horz">
      <w:tcPr>
        <w:shd w:val="clear" w:color="ffffff" w:themeColor="accent6" w:themeTint="75" w:fill="aae194" w:themeFill="accent6" w:themeFillTint="75"/>
      </w:tcPr>
    </w:tblStylePr>
    <w:tblStylePr w:type="band1Vert">
      <w:tcPr>
        <w:shd w:val="clear" w:color="ffffff" w:themeColor="accent6" w:themeTint="75" w:fill="aae194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4ea72e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4ea72e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4ea72e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4ea72e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bfe4f4" w:themeFill="accent1" w:themeFillTint="34"/>
      </w:tcPr>
    </w:tblStylePr>
    <w:tblStylePr w:type="band1Vert">
      <w:tcPr>
        <w:shd w:val="clear" w:color="ffffff" w:themeColor="accent1" w:themeTint="34" w:fill="bfe4f4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1b7ca4" w:themeColor="accent1" w:themeTint="80" w:themeShade="95"/>
      </w:rPr>
    </w:tblStylePr>
    <w:tblStylePr w:type="firstRow">
      <w:rPr>
        <w:b/>
        <w:color w:val="1b7ca4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1b7ca4" w:themeColor="accent1" w:themeTint="80" w:themeShade="95"/>
      </w:rPr>
    </w:tblStylePr>
    <w:tblStylePr w:type="lastRow">
      <w:rPr>
        <w:b/>
        <w:color w:val="1b7ca4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ae2d7" w:themeFill="accent2" w:themeFillTint="32"/>
      </w:tcPr>
    </w:tblStylePr>
    <w:tblStylePr w:type="band1Vert">
      <w:tcPr>
        <w:shd w:val="clear" w:color="ffffff" w:themeColor="accent2" w:themeTint="32" w:fill="fae2d7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34f16" w:themeColor="accent2" w:themeTint="97" w:themeShade="95"/>
      </w:rPr>
    </w:tblStylePr>
    <w:tblStylePr w:type="firstRow">
      <w:rPr>
        <w:b/>
        <w:color w:val="c34f16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34f16" w:themeColor="accent2" w:themeTint="97" w:themeShade="95"/>
      </w:rPr>
    </w:tblStylePr>
    <w:tblStylePr w:type="lastRow">
      <w:rPr>
        <w:b/>
        <w:color w:val="c34f16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bff0c5" w:themeFill="accent3" w:themeFillTint="34"/>
      </w:tcPr>
    </w:tblStylePr>
    <w:tblStylePr w:type="band1Vert">
      <w:tcPr>
        <w:shd w:val="clear" w:color="ffffff" w:themeColor="accent3" w:themeTint="34" w:fill="bff0c5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0e3f14" w:themeColor="accent3" w:themeTint="FE" w:themeShade="95"/>
      </w:rPr>
    </w:tblStylePr>
    <w:tblStylePr w:type="firstRow">
      <w:rPr>
        <w:b/>
        <w:color w:val="0e3f14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0e3f14" w:themeColor="accent3" w:themeTint="FE" w:themeShade="95"/>
      </w:rPr>
    </w:tblStylePr>
    <w:tblStylePr w:type="lastRow">
      <w:rPr>
        <w:b/>
        <w:color w:val="0e3f14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c8edfb" w:themeFill="accent4" w:themeFillTint="34"/>
      </w:tcPr>
    </w:tblStylePr>
    <w:tblStylePr w:type="band1Vert">
      <w:tcPr>
        <w:shd w:val="clear" w:color="ffffff" w:themeColor="accent4" w:themeTint="34" w:fill="c8edf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0d8ab8" w:themeColor="accent4" w:themeTint="9A" w:themeShade="95"/>
      </w:rPr>
    </w:tblStylePr>
    <w:tblStylePr w:type="firstRow">
      <w:rPr>
        <w:b/>
        <w:color w:val="0d8ab8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0d8ab8" w:themeColor="accent4" w:themeTint="9A" w:themeShade="95"/>
      </w:rPr>
    </w:tblStylePr>
    <w:tblStylePr w:type="lastRow">
      <w:rPr>
        <w:b/>
        <w:color w:val="0d8ab8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f1ceed" w:themeFill="accent5" w:themeFillTint="34"/>
      </w:tcPr>
    </w:tblStylePr>
    <w:tblStylePr w:type="band1Vert">
      <w:tcPr>
        <w:shd w:val="clear" w:color="ffffff" w:themeColor="accent5" w:themeTint="34" w:fill="f1ceed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5c1955" w:themeColor="accent5" w:themeShade="95"/>
      </w:rPr>
    </w:tblStylePr>
    <w:tblStylePr w:type="firstRow">
      <w:rPr>
        <w:b/>
        <w:color w:val="5c1955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5c1955" w:themeColor="accent5" w:themeShade="95"/>
      </w:rPr>
    </w:tblStylePr>
    <w:tblStylePr w:type="lastRow">
      <w:rPr>
        <w:b/>
        <w:color w:val="5c1955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d9f1d0" w:themeFill="accent6" w:themeFillTint="34"/>
      </w:tcPr>
    </w:tblStylePr>
    <w:tblStylePr w:type="band1Vert">
      <w:tcPr>
        <w:shd w:val="clear" w:color="ffffff" w:themeColor="accent6" w:themeTint="34" w:fill="d9f1d0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5c1955" w:themeColor="accent5" w:themeShade="95"/>
      </w:rPr>
    </w:tblStylePr>
    <w:tblStylePr w:type="firstRow">
      <w:rPr>
        <w:b/>
        <w:color w:val="5c1955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5c1955" w:themeColor="accent5" w:themeShade="95"/>
      </w:rPr>
    </w:tblStylePr>
    <w:tblStylePr w:type="lastRow">
      <w:rPr>
        <w:b/>
        <w:color w:val="5c1955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1b7ca4" w:themeColor="accent1" w:themeTint="80" w:themeShade="95"/>
        <w:sz w:val="22"/>
      </w:rPr>
      <w:tcPr>
        <w:shd w:val="clear" w:color="ffffff" w:themeColor="accent1" w:themeTint="34" w:fill="bfe4f4" w:themeFill="accent1" w:themeFillTint="34"/>
      </w:tcPr>
    </w:tblStylePr>
    <w:tblStylePr w:type="band1Vert">
      <w:tcPr>
        <w:shd w:val="clear" w:color="ffffff" w:themeColor="accent1" w:themeTint="34" w:fill="bfe4f4" w:themeFill="accent1" w:themeFillTint="34"/>
      </w:tcPr>
    </w:tblStylePr>
    <w:tblStylePr w:type="band2Horz">
      <w:rPr>
        <w:rFonts w:ascii="Arial" w:hAnsi="Arial"/>
        <w:color w:val="1b7ca4" w:themeColor="accent1" w:themeTint="80" w:themeShade="95"/>
        <w:sz w:val="22"/>
      </w:rPr>
    </w:tblStylePr>
    <w:tblStylePr w:type="firstCol">
      <w:rPr>
        <w:rFonts w:ascii="Arial" w:hAnsi="Arial"/>
        <w:i/>
        <w:color w:val="1b7ca4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1b7ca4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1b7ca4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1b7ca4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34f16" w:themeColor="accent2" w:themeTint="97" w:themeShade="95"/>
        <w:sz w:val="22"/>
      </w:rPr>
      <w:tcPr>
        <w:shd w:val="clear" w:color="ffffff" w:themeColor="accent2" w:themeTint="32" w:fill="fae2d7" w:themeFill="accent2" w:themeFillTint="32"/>
      </w:tcPr>
    </w:tblStylePr>
    <w:tblStylePr w:type="band1Vert">
      <w:tcPr>
        <w:shd w:val="clear" w:color="ffffff" w:themeColor="accent2" w:themeTint="32" w:fill="fae2d7" w:themeFill="accent2" w:themeFillTint="32"/>
      </w:tcPr>
    </w:tblStylePr>
    <w:tblStylePr w:type="band2Horz">
      <w:rPr>
        <w:rFonts w:ascii="Arial" w:hAnsi="Arial"/>
        <w:color w:val="c34f16" w:themeColor="accent2" w:themeTint="97" w:themeShade="95"/>
        <w:sz w:val="22"/>
      </w:rPr>
    </w:tblStylePr>
    <w:tblStylePr w:type="firstCol">
      <w:rPr>
        <w:rFonts w:ascii="Arial" w:hAnsi="Arial"/>
        <w:i/>
        <w:color w:val="c34f16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34f16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34f16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34f16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0e3f14" w:themeColor="accent3" w:themeTint="FE" w:themeShade="95"/>
        <w:sz w:val="22"/>
      </w:rPr>
      <w:tcPr>
        <w:shd w:val="clear" w:color="ffffff" w:themeColor="accent3" w:themeTint="34" w:fill="bff0c5" w:themeFill="accent3" w:themeFillTint="34"/>
      </w:tcPr>
    </w:tblStylePr>
    <w:tblStylePr w:type="band1Vert">
      <w:tcPr>
        <w:shd w:val="clear" w:color="ffffff" w:themeColor="accent3" w:themeTint="34" w:fill="bff0c5" w:themeFill="accent3" w:themeFillTint="34"/>
      </w:tcPr>
    </w:tblStylePr>
    <w:tblStylePr w:type="band2Horz">
      <w:rPr>
        <w:rFonts w:ascii="Arial" w:hAnsi="Arial"/>
        <w:color w:val="0e3f14" w:themeColor="accent3" w:themeTint="FE" w:themeShade="95"/>
        <w:sz w:val="22"/>
      </w:rPr>
    </w:tblStylePr>
    <w:tblStylePr w:type="firstCol">
      <w:rPr>
        <w:rFonts w:ascii="Arial" w:hAnsi="Arial"/>
        <w:i/>
        <w:color w:val="0e3f14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0e3f14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0e3f14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0e3f14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0d8ab8" w:themeColor="accent4" w:themeTint="9A" w:themeShade="95"/>
        <w:sz w:val="22"/>
      </w:rPr>
      <w:tcPr>
        <w:shd w:val="clear" w:color="ffffff" w:themeColor="accent4" w:themeTint="34" w:fill="c8edfb" w:themeFill="accent4" w:themeFillTint="34"/>
      </w:tcPr>
    </w:tblStylePr>
    <w:tblStylePr w:type="band1Vert">
      <w:tcPr>
        <w:shd w:val="clear" w:color="ffffff" w:themeColor="accent4" w:themeTint="34" w:fill="c8edfb" w:themeFill="accent4" w:themeFillTint="34"/>
      </w:tcPr>
    </w:tblStylePr>
    <w:tblStylePr w:type="band2Horz">
      <w:rPr>
        <w:rFonts w:ascii="Arial" w:hAnsi="Arial"/>
        <w:color w:val="0d8ab8" w:themeColor="accent4" w:themeTint="9A" w:themeShade="95"/>
        <w:sz w:val="22"/>
      </w:rPr>
    </w:tblStylePr>
    <w:tblStylePr w:type="firstCol">
      <w:rPr>
        <w:rFonts w:ascii="Arial" w:hAnsi="Arial"/>
        <w:i/>
        <w:color w:val="0d8ab8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0d8ab8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0d8ab8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0d8ab8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5c1955" w:themeColor="accent5" w:themeShade="95"/>
        <w:sz w:val="22"/>
      </w:rPr>
      <w:tcPr>
        <w:shd w:val="clear" w:color="ffffff" w:themeColor="accent5" w:themeTint="34" w:fill="f1ceed" w:themeFill="accent5" w:themeFillTint="34"/>
      </w:tcPr>
    </w:tblStylePr>
    <w:tblStylePr w:type="band1Vert">
      <w:tcPr>
        <w:shd w:val="clear" w:color="ffffff" w:themeColor="accent5" w:themeTint="34" w:fill="f1ceed" w:themeFill="accent5" w:themeFillTint="34"/>
      </w:tcPr>
    </w:tblStylePr>
    <w:tblStylePr w:type="band2Horz">
      <w:rPr>
        <w:rFonts w:ascii="Arial" w:hAnsi="Arial"/>
        <w:color w:val="5c1955" w:themeColor="accent5" w:themeShade="95"/>
        <w:sz w:val="22"/>
      </w:rPr>
    </w:tblStylePr>
    <w:tblStylePr w:type="firstCol">
      <w:rPr>
        <w:rFonts w:ascii="Arial" w:hAnsi="Arial"/>
        <w:i/>
        <w:color w:val="5c1955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5c1955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5c1955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1955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2e611a" w:themeColor="accent6" w:themeShade="95"/>
        <w:sz w:val="22"/>
      </w:rPr>
      <w:tcPr>
        <w:shd w:val="clear" w:color="ffffff" w:themeColor="accent6" w:themeTint="34" w:fill="d9f1d0" w:themeFill="accent6" w:themeFillTint="34"/>
      </w:tcPr>
    </w:tblStylePr>
    <w:tblStylePr w:type="band1Vert">
      <w:tcPr>
        <w:shd w:val="clear" w:color="ffffff" w:themeColor="accent6" w:themeTint="34" w:fill="d9f1d0" w:themeFill="accent6" w:themeFillTint="34"/>
      </w:tcPr>
    </w:tblStylePr>
    <w:tblStylePr w:type="band2Horz">
      <w:rPr>
        <w:rFonts w:ascii="Arial" w:hAnsi="Arial"/>
        <w:color w:val="2e611a" w:themeColor="accent6" w:themeShade="95"/>
        <w:sz w:val="22"/>
      </w:rPr>
    </w:tblStylePr>
    <w:tblStylePr w:type="firstCol">
      <w:rPr>
        <w:rFonts w:ascii="Arial" w:hAnsi="Arial"/>
        <w:i/>
        <w:color w:val="2e611a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2e611a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2e611a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e611a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b1dff2" w:themeFill="accent1" w:themeFillTint="40"/>
      </w:tcPr>
    </w:tblStylePr>
    <w:tblStylePr w:type="band1Vert">
      <w:tcPr>
        <w:shd w:val="clear" w:color="ffffff" w:themeColor="accent1" w:themeTint="40" w:fill="b1dff2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9daca" w:themeFill="accent2" w:themeFillTint="40"/>
      </w:tcPr>
    </w:tblStylePr>
    <w:tblStylePr w:type="band1Vert">
      <w:tcPr>
        <w:shd w:val="clear" w:color="ffffff" w:themeColor="accent2" w:themeTint="40" w:fill="f9daca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b2edb9" w:themeFill="accent3" w:themeFillTint="40"/>
      </w:tcPr>
    </w:tblStylePr>
    <w:tblStylePr w:type="band1Vert">
      <w:tcPr>
        <w:shd w:val="clear" w:color="ffffff" w:themeColor="accent3" w:themeTint="40" w:fill="b2edb9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bde9fa" w:themeFill="accent4" w:themeFillTint="40"/>
      </w:tcPr>
    </w:tblStylePr>
    <w:tblStylePr w:type="band1Vert">
      <w:tcPr>
        <w:shd w:val="clear" w:color="ffffff" w:themeColor="accent4" w:themeTint="40" w:fill="bde9fa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eec1e9" w:themeFill="accent5" w:themeFillTint="40"/>
      </w:tcPr>
    </w:tblStylePr>
    <w:tblStylePr w:type="band1Vert">
      <w:tcPr>
        <w:shd w:val="clear" w:color="ffffff" w:themeColor="accent5" w:themeTint="40" w:fill="eec1e9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0eec5" w:themeFill="accent6" w:themeFillTint="40"/>
      </w:tcPr>
    </w:tblStylePr>
    <w:tblStylePr w:type="band1Vert">
      <w:tcPr>
        <w:shd w:val="clear" w:color="ffffff" w:themeColor="accent6" w:themeTint="40" w:fill="d0eec5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b1dff2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b1dff2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9daca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9daca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b2edb9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b2edb9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bde9fa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bde9fa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eec1e9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eec1e9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0eec5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0eec5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156082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1a8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47d458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60cbf3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d76cc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90d873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b1dff2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b1dff2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156082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9daca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9daca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97132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b2edb9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b2edb9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196b24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bde9fa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bde9fa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0f9ed5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eec1e9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eec1e9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a02b93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0eec5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0eec5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4ea72e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156082" w:themeFill="accent1"/>
    </w:tblPr>
    <w:tblStylePr w:type="band1Horz">
      <w:tcPr>
        <w:shd w:val="clear" w:color="ffffff" w:themeColor="accent1" w:fill="156082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156082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156082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156082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1a884" w:themeFill="accent2" w:themeFillTint="97"/>
    </w:tblPr>
    <w:tblStylePr w:type="band1Horz">
      <w:tcPr>
        <w:shd w:val="clear" w:color="ffffff" w:themeColor="accent2" w:themeTint="97" w:fill="f1a88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1a88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1a88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1a88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47d458" w:themeFill="accent3" w:themeFillTint="98"/>
    </w:tblPr>
    <w:tblStylePr w:type="band1Horz">
      <w:tcPr>
        <w:shd w:val="clear" w:color="ffffff" w:themeColor="accent3" w:themeTint="98" w:fill="47d458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47d458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47d458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47d458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60cbf3" w:themeFill="accent4" w:themeFillTint="9A"/>
    </w:tblPr>
    <w:tblStylePr w:type="band1Horz">
      <w:tcPr>
        <w:shd w:val="clear" w:color="ffffff" w:themeColor="accent4" w:themeTint="9A" w:fill="60cbf3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60cbf3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60cbf3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60cbf3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d76ccb" w:themeFill="accent5" w:themeFillTint="9A"/>
    </w:tblPr>
    <w:tblStylePr w:type="band1Horz">
      <w:tcPr>
        <w:shd w:val="clear" w:color="ffffff" w:themeColor="accent5" w:themeTint="9A" w:fill="d76cc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d76cc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d76cc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d76cc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90d873" w:themeFill="accent6" w:themeFillTint="98"/>
    </w:tblPr>
    <w:tblStylePr w:type="band1Horz">
      <w:tcPr>
        <w:shd w:val="clear" w:color="ffffff" w:themeColor="accent6" w:themeTint="98" w:fill="90d873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90d873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90d873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90d873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b1dff2" w:themeFill="accent1" w:themeFillTint="40"/>
      </w:tcPr>
    </w:tblStylePr>
    <w:tblStylePr w:type="band1Vert">
      <w:tcPr>
        <w:shd w:val="clear" w:color="ffffff" w:themeColor="accent1" w:themeTint="40" w:fill="b1dff2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0c394b" w:themeColor="accent1" w:themeShade="95"/>
      </w:rPr>
    </w:tblStylePr>
    <w:tblStylePr w:type="firstRow">
      <w:rPr>
        <w:b/>
        <w:color w:val="0c394b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0c394b" w:themeColor="accent1" w:themeShade="95"/>
      </w:rPr>
    </w:tblStylePr>
    <w:tblStylePr w:type="lastRow">
      <w:rPr>
        <w:b/>
        <w:color w:val="0c394b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9daca" w:themeFill="accent2" w:themeFillTint="40"/>
      </w:tcPr>
    </w:tblStylePr>
    <w:tblStylePr w:type="band1Vert">
      <w:tcPr>
        <w:shd w:val="clear" w:color="ffffff" w:themeColor="accent2" w:themeTint="40" w:fill="f9daca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34f16" w:themeColor="accent2" w:themeTint="97" w:themeShade="95"/>
      </w:rPr>
    </w:tblStylePr>
    <w:tblStylePr w:type="firstRow">
      <w:rPr>
        <w:b/>
        <w:color w:val="c34f16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34f16" w:themeColor="accent2" w:themeTint="97" w:themeShade="95"/>
      </w:rPr>
    </w:tblStylePr>
    <w:tblStylePr w:type="lastRow">
      <w:rPr>
        <w:b/>
        <w:color w:val="c34f16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b2edb9" w:themeFill="accent3" w:themeFillTint="40"/>
      </w:tcPr>
    </w:tblStylePr>
    <w:tblStylePr w:type="band1Vert">
      <w:tcPr>
        <w:shd w:val="clear" w:color="ffffff" w:themeColor="accent3" w:themeTint="40" w:fill="b2edb9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1f842b" w:themeColor="accent3" w:themeTint="98" w:themeShade="95"/>
      </w:rPr>
    </w:tblStylePr>
    <w:tblStylePr w:type="firstRow">
      <w:rPr>
        <w:b/>
        <w:color w:val="1f842b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1f842b" w:themeColor="accent3" w:themeTint="98" w:themeShade="95"/>
      </w:rPr>
    </w:tblStylePr>
    <w:tblStylePr w:type="lastRow">
      <w:rPr>
        <w:b/>
        <w:color w:val="1f842b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bde9fa" w:themeFill="accent4" w:themeFillTint="40"/>
      </w:tcPr>
    </w:tblStylePr>
    <w:tblStylePr w:type="band1Vert">
      <w:tcPr>
        <w:shd w:val="clear" w:color="ffffff" w:themeColor="accent4" w:themeTint="40" w:fill="bde9fa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0d8ab8" w:themeColor="accent4" w:themeTint="9A" w:themeShade="95"/>
      </w:rPr>
    </w:tblStylePr>
    <w:tblStylePr w:type="firstRow">
      <w:rPr>
        <w:b/>
        <w:color w:val="0d8ab8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0d8ab8" w:themeColor="accent4" w:themeTint="9A" w:themeShade="95"/>
      </w:rPr>
    </w:tblStylePr>
    <w:tblStylePr w:type="lastRow">
      <w:rPr>
        <w:b/>
        <w:color w:val="0d8ab8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eec1e9" w:themeFill="accent5" w:themeFillTint="40"/>
      </w:tcPr>
    </w:tblStylePr>
    <w:tblStylePr w:type="band1Vert">
      <w:tcPr>
        <w:shd w:val="clear" w:color="ffffff" w:themeColor="accent5" w:themeTint="40" w:fill="eec1e9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932888" w:themeColor="accent5" w:themeTint="9A" w:themeShade="95"/>
      </w:rPr>
    </w:tblStylePr>
    <w:tblStylePr w:type="firstRow">
      <w:rPr>
        <w:b/>
        <w:color w:val="932888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932888" w:themeColor="accent5" w:themeTint="9A" w:themeShade="95"/>
      </w:rPr>
    </w:tblStylePr>
    <w:tblStylePr w:type="lastRow">
      <w:rPr>
        <w:b/>
        <w:color w:val="932888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0eec5" w:themeFill="accent6" w:themeFillTint="40"/>
      </w:tcPr>
    </w:tblStylePr>
    <w:tblStylePr w:type="band1Vert">
      <w:tcPr>
        <w:shd w:val="clear" w:color="ffffff" w:themeColor="accent6" w:themeTint="40" w:fill="d0eec5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4b952a" w:themeColor="accent6" w:themeTint="98" w:themeShade="95"/>
      </w:rPr>
    </w:tblStylePr>
    <w:tblStylePr w:type="firstRow">
      <w:rPr>
        <w:b/>
        <w:color w:val="4b952a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4b952a" w:themeColor="accent6" w:themeTint="98" w:themeShade="95"/>
      </w:rPr>
    </w:tblStylePr>
    <w:tblStylePr w:type="lastRow">
      <w:rPr>
        <w:b/>
        <w:color w:val="4b952a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0c394b" w:themeColor="accent1" w:themeShade="95"/>
        <w:sz w:val="22"/>
      </w:rPr>
      <w:tcPr>
        <w:shd w:val="clear" w:color="ffffff" w:themeColor="accent1" w:themeTint="40" w:fill="b1dff2" w:themeFill="accent1" w:themeFillTint="40"/>
      </w:tcPr>
    </w:tblStylePr>
    <w:tblStylePr w:type="band1Vert">
      <w:tcPr>
        <w:shd w:val="clear" w:color="ffffff" w:themeColor="accent1" w:themeTint="40" w:fill="b1dff2" w:themeFill="accent1" w:themeFillTint="40"/>
      </w:tcPr>
    </w:tblStylePr>
    <w:tblStylePr w:type="band2Horz">
      <w:rPr>
        <w:rFonts w:ascii="Arial" w:hAnsi="Arial"/>
        <w:color w:val="0c394b" w:themeColor="accent1" w:themeShade="95"/>
        <w:sz w:val="22"/>
      </w:rPr>
    </w:tblStylePr>
    <w:tblStylePr w:type="firstCol">
      <w:rPr>
        <w:rFonts w:ascii="Arial" w:hAnsi="Arial"/>
        <w:i/>
        <w:color w:val="0c394b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0c394b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0c394b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0c394b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0c394b" w:themeColor="accent1" w:themeShade="95"/>
        <w:sz w:val="22"/>
      </w:rPr>
    </w:tblStylePr>
  </w:style>
  <w:style w:type="table" w:styleId="148">
    <w:name w:val="List Table 7 Colorful - Accent 2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34f16" w:themeColor="accent2" w:themeTint="97" w:themeShade="95"/>
        <w:sz w:val="22"/>
      </w:rPr>
      <w:tcPr>
        <w:shd w:val="clear" w:color="ffffff" w:themeColor="accent2" w:themeTint="40" w:fill="f9daca" w:themeFill="accent2" w:themeFillTint="40"/>
      </w:tcPr>
    </w:tblStylePr>
    <w:tblStylePr w:type="band1Vert">
      <w:tcPr>
        <w:shd w:val="clear" w:color="ffffff" w:themeColor="accent2" w:themeTint="40" w:fill="f9daca" w:themeFill="accent2" w:themeFillTint="40"/>
      </w:tcPr>
    </w:tblStylePr>
    <w:tblStylePr w:type="band2Horz">
      <w:rPr>
        <w:rFonts w:ascii="Arial" w:hAnsi="Arial"/>
        <w:color w:val="c34f16" w:themeColor="accent2" w:themeTint="97" w:themeShade="95"/>
        <w:sz w:val="22"/>
      </w:rPr>
    </w:tblStylePr>
    <w:tblStylePr w:type="firstCol">
      <w:rPr>
        <w:rFonts w:ascii="Arial" w:hAnsi="Arial"/>
        <w:i/>
        <w:color w:val="c34f16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34f16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34f16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34f16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34f16" w:themeColor="accent2" w:themeTint="97" w:themeShade="95"/>
        <w:sz w:val="22"/>
      </w:rPr>
    </w:tblStylePr>
  </w:style>
  <w:style w:type="table" w:styleId="149">
    <w:name w:val="List Table 7 Colorful - Accent 3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1f842b" w:themeColor="accent3" w:themeTint="98" w:themeShade="95"/>
        <w:sz w:val="22"/>
      </w:rPr>
      <w:tcPr>
        <w:shd w:val="clear" w:color="ffffff" w:themeColor="accent3" w:themeTint="40" w:fill="b2edb9" w:themeFill="accent3" w:themeFillTint="40"/>
      </w:tcPr>
    </w:tblStylePr>
    <w:tblStylePr w:type="band1Vert">
      <w:tcPr>
        <w:shd w:val="clear" w:color="ffffff" w:themeColor="accent3" w:themeTint="40" w:fill="b2edb9" w:themeFill="accent3" w:themeFillTint="40"/>
      </w:tcPr>
    </w:tblStylePr>
    <w:tblStylePr w:type="band2Horz">
      <w:rPr>
        <w:rFonts w:ascii="Arial" w:hAnsi="Arial"/>
        <w:color w:val="1f842b" w:themeColor="accent3" w:themeTint="98" w:themeShade="95"/>
        <w:sz w:val="22"/>
      </w:rPr>
    </w:tblStylePr>
    <w:tblStylePr w:type="firstCol">
      <w:rPr>
        <w:rFonts w:ascii="Arial" w:hAnsi="Arial"/>
        <w:i/>
        <w:color w:val="1f842b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1f842b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1f842b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1f842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1f842b" w:themeColor="accent3" w:themeTint="98" w:themeShade="95"/>
        <w:sz w:val="22"/>
      </w:rPr>
    </w:tblStylePr>
  </w:style>
  <w:style w:type="table" w:styleId="150">
    <w:name w:val="List Table 7 Colorful - Accent 4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0d8ab8" w:themeColor="accent4" w:themeTint="9A" w:themeShade="95"/>
        <w:sz w:val="22"/>
      </w:rPr>
      <w:tcPr>
        <w:shd w:val="clear" w:color="ffffff" w:themeColor="accent4" w:themeTint="40" w:fill="bde9fa" w:themeFill="accent4" w:themeFillTint="40"/>
      </w:tcPr>
    </w:tblStylePr>
    <w:tblStylePr w:type="band1Vert">
      <w:tcPr>
        <w:shd w:val="clear" w:color="ffffff" w:themeColor="accent4" w:themeTint="40" w:fill="bde9fa" w:themeFill="accent4" w:themeFillTint="40"/>
      </w:tcPr>
    </w:tblStylePr>
    <w:tblStylePr w:type="band2Horz">
      <w:rPr>
        <w:rFonts w:ascii="Arial" w:hAnsi="Arial"/>
        <w:color w:val="0d8ab8" w:themeColor="accent4" w:themeTint="9A" w:themeShade="95"/>
        <w:sz w:val="22"/>
      </w:rPr>
    </w:tblStylePr>
    <w:tblStylePr w:type="firstCol">
      <w:rPr>
        <w:rFonts w:ascii="Arial" w:hAnsi="Arial"/>
        <w:i/>
        <w:color w:val="0d8ab8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0d8ab8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0d8ab8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0d8ab8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0d8ab8" w:themeColor="accent4" w:themeTint="9A" w:themeShade="95"/>
        <w:sz w:val="22"/>
      </w:rPr>
    </w:tblStylePr>
  </w:style>
  <w:style w:type="table" w:styleId="151">
    <w:name w:val="List Table 7 Colorful - Accent 5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932888" w:themeColor="accent5" w:themeTint="9A" w:themeShade="95"/>
        <w:sz w:val="22"/>
      </w:rPr>
      <w:tcPr>
        <w:shd w:val="clear" w:color="ffffff" w:themeColor="accent5" w:themeTint="40" w:fill="eec1e9" w:themeFill="accent5" w:themeFillTint="40"/>
      </w:tcPr>
    </w:tblStylePr>
    <w:tblStylePr w:type="band1Vert">
      <w:tcPr>
        <w:shd w:val="clear" w:color="ffffff" w:themeColor="accent5" w:themeTint="40" w:fill="eec1e9" w:themeFill="accent5" w:themeFillTint="40"/>
      </w:tcPr>
    </w:tblStylePr>
    <w:tblStylePr w:type="band2Horz">
      <w:rPr>
        <w:rFonts w:ascii="Arial" w:hAnsi="Arial"/>
        <w:color w:val="932888" w:themeColor="accent5" w:themeTint="9A" w:themeShade="95"/>
        <w:sz w:val="22"/>
      </w:rPr>
    </w:tblStylePr>
    <w:tblStylePr w:type="firstCol">
      <w:rPr>
        <w:rFonts w:ascii="Arial" w:hAnsi="Arial"/>
        <w:i/>
        <w:color w:val="932888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932888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932888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32888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32888" w:themeColor="accent5" w:themeTint="9A" w:themeShade="95"/>
        <w:sz w:val="22"/>
      </w:rPr>
    </w:tblStylePr>
  </w:style>
  <w:style w:type="table" w:styleId="152">
    <w:name w:val="List Table 7 Colorful - Accent 6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b952a" w:themeColor="accent6" w:themeTint="98" w:themeShade="95"/>
        <w:sz w:val="22"/>
      </w:rPr>
      <w:tcPr>
        <w:shd w:val="clear" w:color="ffffff" w:themeColor="accent6" w:themeTint="40" w:fill="d0eec5" w:themeFill="accent6" w:themeFillTint="40"/>
      </w:tcPr>
    </w:tblStylePr>
    <w:tblStylePr w:type="band1Vert">
      <w:tcPr>
        <w:shd w:val="clear" w:color="ffffff" w:themeColor="accent6" w:themeTint="40" w:fill="d0eec5" w:themeFill="accent6" w:themeFillTint="40"/>
      </w:tcPr>
    </w:tblStylePr>
    <w:tblStylePr w:type="band2Horz">
      <w:rPr>
        <w:rFonts w:ascii="Arial" w:hAnsi="Arial"/>
        <w:color w:val="4b952a" w:themeColor="accent6" w:themeTint="98" w:themeShade="95"/>
        <w:sz w:val="22"/>
      </w:rPr>
    </w:tblStylePr>
    <w:tblStylePr w:type="firstCol">
      <w:rPr>
        <w:rFonts w:ascii="Arial" w:hAnsi="Arial"/>
        <w:i/>
        <w:color w:val="4b952a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4b952a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4b952a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b952a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b952a" w:themeColor="accent6" w:themeTint="98" w:themeShade="95"/>
        <w:sz w:val="22"/>
      </w:rPr>
    </w:tblStylePr>
  </w:style>
  <w:style w:type="table" w:styleId="153">
    <w:name w:val="Lined - Accent"/>
    <w:basedOn w:val="6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9ed7e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9ed7e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19749a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19749a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19749a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19749a" w:themeFill="accent1" w:themeFillTint="EA"/>
      </w:tcPr>
    </w:tblStylePr>
  </w:style>
  <w:style w:type="table" w:styleId="155">
    <w:name w:val="Lined - Accent 2"/>
    <w:basedOn w:val="6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1a8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1a8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1a8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1a884" w:themeFill="accent2" w:themeFillTint="97"/>
      </w:tcPr>
    </w:tblStylePr>
  </w:style>
  <w:style w:type="table" w:styleId="156">
    <w:name w:val="Lined - Accent 3"/>
    <w:basedOn w:val="6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196c23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196c23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196c23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196c23" w:themeFill="accent3" w:themeFillTint="FE"/>
      </w:tcPr>
    </w:tblStylePr>
  </w:style>
  <w:style w:type="table" w:styleId="157">
    <w:name w:val="Lined - Accent 4"/>
    <w:basedOn w:val="6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60cbf3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60cbf3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60cbf3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60cbf3" w:themeFill="accent4" w:themeFillTint="9A"/>
      </w:tcPr>
    </w:tblStylePr>
  </w:style>
  <w:style w:type="table" w:styleId="158">
    <w:name w:val="Lined - Accent 5"/>
    <w:basedOn w:val="6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a02b93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a02b93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a02b93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a02b93" w:themeFill="accent5"/>
      </w:tcPr>
    </w:tblStylePr>
  </w:style>
  <w:style w:type="table" w:styleId="159">
    <w:name w:val="Lined - Accent 6"/>
    <w:basedOn w:val="6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4ea72e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4ea72e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4ea72e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4ea72e" w:themeFill="accent6"/>
      </w:tcPr>
    </w:tblStylePr>
  </w:style>
  <w:style w:type="table" w:styleId="160">
    <w:name w:val="Bordered &amp; Lined - Accent"/>
    <w:basedOn w:val="6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9ed7e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9ed7e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19749a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19749a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19749a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19749a" w:themeFill="accent1" w:themeFillTint="EA"/>
      </w:tcPr>
    </w:tblStylePr>
  </w:style>
  <w:style w:type="table" w:styleId="162">
    <w:name w:val="Bordered &amp; Lined - Accent 2"/>
    <w:basedOn w:val="6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1a8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1a8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1a8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1a884" w:themeFill="accent2" w:themeFillTint="97"/>
      </w:tcPr>
    </w:tblStylePr>
  </w:style>
  <w:style w:type="table" w:styleId="163">
    <w:name w:val="Bordered &amp; Lined - Accent 3"/>
    <w:basedOn w:val="6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196c23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196c23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196c23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196c23" w:themeFill="accent3" w:themeFillTint="FE"/>
      </w:tcPr>
    </w:tblStylePr>
  </w:style>
  <w:style w:type="table" w:styleId="164">
    <w:name w:val="Bordered &amp; Lined - Accent 4"/>
    <w:basedOn w:val="6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60cbf3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60cbf3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60cbf3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60cbf3" w:themeFill="accent4" w:themeFillTint="9A"/>
      </w:tcPr>
    </w:tblStylePr>
  </w:style>
  <w:style w:type="table" w:styleId="165">
    <w:name w:val="Bordered &amp; Lined - Accent 5"/>
    <w:basedOn w:val="6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a02b93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a02b93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a02b93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a02b93" w:themeFill="accent5"/>
      </w:tcPr>
    </w:tblStylePr>
  </w:style>
  <w:style w:type="table" w:styleId="166">
    <w:name w:val="Bordered &amp; Lined - Accent 6"/>
    <w:basedOn w:val="6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4ea72e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4ea72e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4ea72e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4ea72e" w:themeFill="accent6"/>
      </w:tcPr>
    </w:tblStylePr>
  </w:style>
  <w:style w:type="table" w:styleId="167">
    <w:name w:val="Bordered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619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29"/>
    <w:uiPriority w:val="99"/>
    <w:unhideWhenUsed/>
    <w:rPr>
      <w:vertAlign w:val="superscript"/>
    </w:rPr>
  </w:style>
  <w:style w:type="paragraph" w:styleId="178">
    <w:name w:val="endnote text"/>
    <w:basedOn w:val="619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29"/>
    <w:uiPriority w:val="99"/>
    <w:semiHidden/>
    <w:unhideWhenUsed/>
    <w:rPr>
      <w:vertAlign w:val="superscript"/>
    </w:rPr>
  </w:style>
  <w:style w:type="paragraph" w:styleId="181">
    <w:name w:val="toc 1"/>
    <w:basedOn w:val="619"/>
    <w:next w:val="619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9"/>
    <w:next w:val="619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9"/>
    <w:next w:val="619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9"/>
    <w:next w:val="619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9"/>
    <w:next w:val="619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9"/>
    <w:next w:val="619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9"/>
    <w:next w:val="619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9"/>
    <w:next w:val="619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9"/>
    <w:next w:val="619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9"/>
    <w:next w:val="619"/>
    <w:uiPriority w:val="99"/>
    <w:unhideWhenUsed/>
    <w:pPr>
      <w:spacing w:after="0" w:afterAutospacing="0"/>
    </w:pPr>
  </w:style>
  <w:style w:type="paragraph" w:styleId="619" w:default="1">
    <w:name w:val="Normal"/>
    <w:qFormat/>
  </w:style>
  <w:style w:type="paragraph" w:styleId="620">
    <w:name w:val="Heading 1"/>
    <w:basedOn w:val="619"/>
    <w:next w:val="619"/>
    <w:link w:val="632"/>
    <w:uiPriority w:val="9"/>
    <w:qFormat/>
    <w:pPr>
      <w:keepLines/>
      <w:keepNext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621">
    <w:name w:val="Heading 2"/>
    <w:basedOn w:val="619"/>
    <w:next w:val="619"/>
    <w:link w:val="633"/>
    <w:uiPriority w:val="9"/>
    <w:semiHidden/>
    <w:unhideWhenUsed/>
    <w:qFormat/>
    <w:pPr>
      <w:keepLines/>
      <w:keepNext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622">
    <w:name w:val="Heading 3"/>
    <w:basedOn w:val="619"/>
    <w:next w:val="619"/>
    <w:link w:val="634"/>
    <w:uiPriority w:val="9"/>
    <w:semiHidden/>
    <w:unhideWhenUsed/>
    <w:qFormat/>
    <w:pPr>
      <w:keepLines/>
      <w:keepNext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623">
    <w:name w:val="Heading 4"/>
    <w:basedOn w:val="619"/>
    <w:next w:val="619"/>
    <w:link w:val="635"/>
    <w:uiPriority w:val="9"/>
    <w:semiHidden/>
    <w:unhideWhenUsed/>
    <w:qFormat/>
    <w:pPr>
      <w:keepLines/>
      <w:keepNext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624">
    <w:name w:val="Heading 5"/>
    <w:basedOn w:val="619"/>
    <w:next w:val="619"/>
    <w:link w:val="636"/>
    <w:uiPriority w:val="9"/>
    <w:semiHidden/>
    <w:unhideWhenUsed/>
    <w:qFormat/>
    <w:pPr>
      <w:keepLines/>
      <w:keepNext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25">
    <w:name w:val="Heading 6"/>
    <w:basedOn w:val="619"/>
    <w:next w:val="619"/>
    <w:link w:val="637"/>
    <w:uiPriority w:val="9"/>
    <w:semiHidden/>
    <w:unhideWhenUsed/>
    <w:qFormat/>
    <w:pPr>
      <w:keepLines/>
      <w:keepNext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626">
    <w:name w:val="Heading 7"/>
    <w:basedOn w:val="619"/>
    <w:next w:val="619"/>
    <w:link w:val="638"/>
    <w:uiPriority w:val="9"/>
    <w:semiHidden/>
    <w:unhideWhenUsed/>
    <w:qFormat/>
    <w:pPr>
      <w:keepLines/>
      <w:keepNext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627">
    <w:name w:val="Heading 8"/>
    <w:basedOn w:val="619"/>
    <w:next w:val="619"/>
    <w:link w:val="639"/>
    <w:uiPriority w:val="9"/>
    <w:semiHidden/>
    <w:unhideWhenUsed/>
    <w:qFormat/>
    <w:pPr>
      <w:keepLines/>
      <w:keepNext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628">
    <w:name w:val="Heading 9"/>
    <w:basedOn w:val="619"/>
    <w:next w:val="619"/>
    <w:link w:val="640"/>
    <w:uiPriority w:val="9"/>
    <w:semiHidden/>
    <w:unhideWhenUsed/>
    <w:qFormat/>
    <w:pPr>
      <w:keepLines/>
      <w:keepNext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629" w:default="1">
    <w:name w:val="Default Paragraph Font"/>
    <w:uiPriority w:val="1"/>
    <w:unhideWhenUsed/>
  </w:style>
  <w:style w:type="table" w:styleId="63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31" w:default="1">
    <w:name w:val="No List"/>
    <w:uiPriority w:val="99"/>
    <w:semiHidden/>
    <w:unhideWhenUsed/>
  </w:style>
  <w:style w:type="character" w:styleId="632" w:customStyle="1">
    <w:name w:val="Заголовок 1 Знак"/>
    <w:basedOn w:val="629"/>
    <w:link w:val="620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633" w:customStyle="1">
    <w:name w:val="Заголовок 2 Знак"/>
    <w:basedOn w:val="629"/>
    <w:link w:val="621"/>
    <w:uiPriority w:val="9"/>
    <w:semiHidden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634" w:customStyle="1">
    <w:name w:val="Заголовок 3 Знак"/>
    <w:basedOn w:val="629"/>
    <w:link w:val="622"/>
    <w:uiPriority w:val="9"/>
    <w:semiHidden/>
    <w:rPr>
      <w:rFonts w:eastAsiaTheme="majorEastAsia" w:cstheme="majorBidi"/>
      <w:color w:val="0f4761" w:themeColor="accent1" w:themeShade="BF"/>
      <w:sz w:val="28"/>
      <w:szCs w:val="28"/>
    </w:rPr>
  </w:style>
  <w:style w:type="character" w:styleId="635" w:customStyle="1">
    <w:name w:val="Заголовок 4 Знак"/>
    <w:basedOn w:val="629"/>
    <w:link w:val="623"/>
    <w:uiPriority w:val="9"/>
    <w:semiHidden/>
    <w:rPr>
      <w:rFonts w:eastAsiaTheme="majorEastAsia" w:cstheme="majorBidi"/>
      <w:i/>
      <w:iCs/>
      <w:color w:val="0f4761" w:themeColor="accent1" w:themeShade="BF"/>
    </w:rPr>
  </w:style>
  <w:style w:type="character" w:styleId="636" w:customStyle="1">
    <w:name w:val="Заголовок 5 Знак"/>
    <w:basedOn w:val="629"/>
    <w:link w:val="624"/>
    <w:uiPriority w:val="9"/>
    <w:semiHidden/>
    <w:rPr>
      <w:rFonts w:eastAsiaTheme="majorEastAsia" w:cstheme="majorBidi"/>
      <w:color w:val="0f4761" w:themeColor="accent1" w:themeShade="BF"/>
    </w:rPr>
  </w:style>
  <w:style w:type="character" w:styleId="637" w:customStyle="1">
    <w:name w:val="Заголовок 6 Знак"/>
    <w:basedOn w:val="629"/>
    <w:link w:val="625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styleId="638" w:customStyle="1">
    <w:name w:val="Заголовок 7 Знак"/>
    <w:basedOn w:val="629"/>
    <w:link w:val="626"/>
    <w:uiPriority w:val="9"/>
    <w:semiHidden/>
    <w:rPr>
      <w:rFonts w:eastAsiaTheme="majorEastAsia" w:cstheme="majorBidi"/>
      <w:color w:val="595959" w:themeColor="text1" w:themeTint="A6"/>
    </w:rPr>
  </w:style>
  <w:style w:type="character" w:styleId="639" w:customStyle="1">
    <w:name w:val="Заголовок 8 Знак"/>
    <w:basedOn w:val="629"/>
    <w:link w:val="627"/>
    <w:uiPriority w:val="9"/>
    <w:semiHidden/>
    <w:rPr>
      <w:rFonts w:eastAsiaTheme="majorEastAsia" w:cstheme="majorBidi"/>
      <w:i/>
      <w:iCs/>
      <w:color w:val="272727" w:themeColor="text1" w:themeTint="D8"/>
    </w:rPr>
  </w:style>
  <w:style w:type="character" w:styleId="640" w:customStyle="1">
    <w:name w:val="Заголовок 9 Знак"/>
    <w:basedOn w:val="629"/>
    <w:link w:val="628"/>
    <w:uiPriority w:val="9"/>
    <w:semiHidden/>
    <w:rPr>
      <w:rFonts w:eastAsiaTheme="majorEastAsia" w:cstheme="majorBidi"/>
      <w:color w:val="272727" w:themeColor="text1" w:themeTint="D8"/>
    </w:rPr>
  </w:style>
  <w:style w:type="paragraph" w:styleId="641">
    <w:name w:val="Title"/>
    <w:basedOn w:val="619"/>
    <w:next w:val="619"/>
    <w:link w:val="642"/>
    <w:uiPriority w:val="10"/>
    <w:qFormat/>
    <w:pPr>
      <w:contextualSpacing/>
      <w:spacing w:after="80" w:line="240" w:lineRule="auto"/>
    </w:pPr>
    <w:rPr>
      <w:rFonts w:asciiTheme="majorHAnsi" w:hAnsiTheme="majorHAnsi" w:eastAsiaTheme="majorEastAsia" w:cstheme="majorBidi"/>
      <w:spacing w:val="-10"/>
      <w:sz w:val="56"/>
      <w:szCs w:val="56"/>
    </w:rPr>
  </w:style>
  <w:style w:type="character" w:styleId="642" w:customStyle="1">
    <w:name w:val="Заголовок Знак"/>
    <w:basedOn w:val="629"/>
    <w:link w:val="641"/>
    <w:uiPriority w:val="10"/>
    <w:rPr>
      <w:rFonts w:asciiTheme="majorHAnsi" w:hAnsiTheme="majorHAnsi" w:eastAsiaTheme="majorEastAsia" w:cstheme="majorBidi"/>
      <w:spacing w:val="-10"/>
      <w:sz w:val="56"/>
      <w:szCs w:val="56"/>
    </w:rPr>
  </w:style>
  <w:style w:type="paragraph" w:styleId="643">
    <w:name w:val="Subtitle"/>
    <w:basedOn w:val="619"/>
    <w:next w:val="619"/>
    <w:link w:val="644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644" w:customStyle="1">
    <w:name w:val="Подзаголовок Знак"/>
    <w:basedOn w:val="629"/>
    <w:link w:val="643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645">
    <w:name w:val="Quote"/>
    <w:basedOn w:val="619"/>
    <w:next w:val="619"/>
    <w:link w:val="646"/>
    <w:uiPriority w:val="29"/>
    <w:qFormat/>
    <w:pPr>
      <w:jc w:val="center"/>
      <w:spacing w:before="160"/>
    </w:pPr>
    <w:rPr>
      <w:i/>
      <w:iCs/>
      <w:color w:val="404040" w:themeColor="text1" w:themeTint="BF"/>
    </w:rPr>
  </w:style>
  <w:style w:type="character" w:styleId="646" w:customStyle="1">
    <w:name w:val="Цитата 2 Знак"/>
    <w:basedOn w:val="629"/>
    <w:link w:val="645"/>
    <w:uiPriority w:val="29"/>
    <w:rPr>
      <w:i/>
      <w:iCs/>
      <w:color w:val="404040" w:themeColor="text1" w:themeTint="BF"/>
    </w:rPr>
  </w:style>
  <w:style w:type="paragraph" w:styleId="647">
    <w:name w:val="List Paragraph"/>
    <w:basedOn w:val="619"/>
    <w:uiPriority w:val="34"/>
    <w:qFormat/>
    <w:pPr>
      <w:contextualSpacing/>
      <w:ind w:left="720"/>
    </w:pPr>
  </w:style>
  <w:style w:type="character" w:styleId="648">
    <w:name w:val="Intense Emphasis"/>
    <w:basedOn w:val="629"/>
    <w:uiPriority w:val="21"/>
    <w:qFormat/>
    <w:rPr>
      <w:i/>
      <w:iCs/>
      <w:color w:val="0f4761" w:themeColor="accent1" w:themeShade="BF"/>
    </w:rPr>
  </w:style>
  <w:style w:type="paragraph" w:styleId="649">
    <w:name w:val="Intense Quote"/>
    <w:basedOn w:val="619"/>
    <w:next w:val="619"/>
    <w:link w:val="650"/>
    <w:uiPriority w:val="30"/>
    <w:qFormat/>
    <w:pPr>
      <w:ind w:left="864" w:right="864"/>
      <w:jc w:val="center"/>
      <w:spacing w:before="360" w:after="360"/>
      <w:pBdr>
        <w:top w:val="single" w:color="0F4761" w:themeColor="accent1" w:themeShade="BF" w:sz="4" w:space="10"/>
        <w:bottom w:val="single" w:color="0F4761" w:themeColor="accent1" w:themeShade="BF" w:sz="4" w:space="10"/>
      </w:pBdr>
    </w:pPr>
    <w:rPr>
      <w:i/>
      <w:iCs/>
      <w:color w:val="0f4761" w:themeColor="accent1" w:themeShade="BF"/>
    </w:rPr>
  </w:style>
  <w:style w:type="character" w:styleId="650" w:customStyle="1">
    <w:name w:val="Выделенная цитата Знак"/>
    <w:basedOn w:val="629"/>
    <w:link w:val="649"/>
    <w:uiPriority w:val="30"/>
    <w:rPr>
      <w:i/>
      <w:iCs/>
      <w:color w:val="0f4761" w:themeColor="accent1" w:themeShade="BF"/>
    </w:rPr>
  </w:style>
  <w:style w:type="character" w:styleId="651">
    <w:name w:val="Intense Reference"/>
    <w:basedOn w:val="629"/>
    <w:uiPriority w:val="32"/>
    <w:qFormat/>
    <w:rPr>
      <w:b/>
      <w:bCs/>
      <w:smallCaps/>
      <w:color w:val="0f4761" w:themeColor="accent1" w:themeShade="BF"/>
      <w:spacing w:val="5"/>
    </w:rPr>
  </w:style>
  <w:style w:type="character" w:styleId="652">
    <w:name w:val="Hyperlink"/>
    <w:basedOn w:val="629"/>
    <w:uiPriority w:val="99"/>
    <w:unhideWhenUsed/>
    <w:rPr>
      <w:color w:val="467886" w:themeColor="hyperlink"/>
      <w:u w:val="single"/>
    </w:rPr>
  </w:style>
  <w:style w:type="character" w:styleId="653">
    <w:name w:val="Unresolved Mention"/>
    <w:basedOn w:val="629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https://elitmedopt.ru/" TargetMode="External"/><Relationship Id="rId10" Type="http://schemas.openxmlformats.org/officeDocument/2006/relationships/hyperlink" Target="https://elitmedopt.ru/" TargetMode="External"/><Relationship Id="rId11" Type="http://schemas.openxmlformats.org/officeDocument/2006/relationships/hyperlink" Target="https://elitmedopt.ru/" TargetMode="External"/><Relationship Id="rId12" Type="http://schemas.openxmlformats.org/officeDocument/2006/relationships/hyperlink" Target="https://elitmedopt.ru/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Arial"/>
        <a:cs typeface="Arial"/>
      </a:majorFont>
      <a:minorFont>
        <a:latin typeface="Aptos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r7-office/2025.1.1.749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Захарова</dc:creator>
  <cp:keywords/>
  <dc:description/>
  <cp:lastModifiedBy>Алла Майсиёнок</cp:lastModifiedBy>
  <cp:revision>2</cp:revision>
  <dcterms:created xsi:type="dcterms:W3CDTF">2025-10-22T05:25:00Z</dcterms:created>
  <dcterms:modified xsi:type="dcterms:W3CDTF">2025-10-22T11:36:11Z</dcterms:modified>
</cp:coreProperties>
</file>